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922E" w14:textId="2CAAD0C3" w:rsidR="00C51D77" w:rsidRDefault="00C51D77" w:rsidP="00C51D77">
      <w:pPr>
        <w:pStyle w:val="StandardWeb"/>
        <w:spacing w:before="0" w:beforeAutospacing="0" w:after="0" w:afterAutospacing="0"/>
        <w:ind w:left="693" w:right="-227"/>
        <w:jc w:val="center"/>
      </w:pPr>
      <w:r>
        <w:rPr>
          <w:b/>
          <w:bCs/>
          <w:color w:val="231F20"/>
          <w:sz w:val="75"/>
          <w:szCs w:val="75"/>
        </w:rPr>
        <w:t>BUNDESGESET</w:t>
      </w:r>
      <w:r>
        <w:rPr>
          <w:b/>
          <w:bCs/>
          <w:color w:val="231F20"/>
          <w:sz w:val="75"/>
          <w:szCs w:val="75"/>
        </w:rPr>
        <w:t>ZBL</w:t>
      </w:r>
      <w:r>
        <w:rPr>
          <w:b/>
          <w:bCs/>
          <w:color w:val="231F20"/>
          <w:sz w:val="75"/>
          <w:szCs w:val="75"/>
        </w:rPr>
        <w:t xml:space="preserve">ATT </w:t>
      </w:r>
      <w:r>
        <w:rPr>
          <w:b/>
          <w:bCs/>
          <w:color w:val="231F20"/>
          <w:sz w:val="43"/>
          <w:szCs w:val="43"/>
        </w:rPr>
        <w:t>FÜR DIE REPUBLIK ÖSTERREICH </w:t>
      </w:r>
    </w:p>
    <w:p w14:paraId="71CEBB96" w14:textId="77777777" w:rsidR="00C51D77" w:rsidRDefault="00C51D77" w:rsidP="00C51D77">
      <w:pPr>
        <w:pStyle w:val="StandardWeb"/>
        <w:spacing w:before="246" w:beforeAutospacing="0" w:after="0" w:afterAutospacing="0"/>
        <w:ind w:left="705"/>
      </w:pPr>
      <w:r>
        <w:rPr>
          <w:b/>
          <w:bCs/>
          <w:color w:val="231F20"/>
          <w:sz w:val="26"/>
          <w:szCs w:val="26"/>
        </w:rPr>
        <w:t xml:space="preserve">Jahrgang 2020 </w:t>
      </w:r>
      <w:proofErr w:type="gramStart"/>
      <w:r>
        <w:rPr>
          <w:b/>
          <w:bCs/>
          <w:color w:val="231F20"/>
          <w:sz w:val="26"/>
          <w:szCs w:val="26"/>
        </w:rPr>
        <w:t>Ausgegeben</w:t>
      </w:r>
      <w:proofErr w:type="gramEnd"/>
      <w:r>
        <w:rPr>
          <w:b/>
          <w:bCs/>
          <w:color w:val="231F20"/>
          <w:sz w:val="26"/>
          <w:szCs w:val="26"/>
        </w:rPr>
        <w:t xml:space="preserve"> am 4. April 2020 Teil I </w:t>
      </w:r>
    </w:p>
    <w:p w14:paraId="22FF5145" w14:textId="77777777" w:rsidR="00C51D77" w:rsidRDefault="00C51D77" w:rsidP="00C51D77">
      <w:pPr>
        <w:pStyle w:val="StandardWeb"/>
        <w:spacing w:before="342" w:beforeAutospacing="0" w:after="0" w:afterAutospacing="0"/>
        <w:ind w:left="707"/>
      </w:pPr>
      <w:r>
        <w:rPr>
          <w:b/>
          <w:bCs/>
          <w:color w:val="231F20"/>
          <w:sz w:val="21"/>
          <w:szCs w:val="21"/>
        </w:rPr>
        <w:t>23. Bundesgesetz: 3. COVID-19-Gesetz </w:t>
      </w:r>
    </w:p>
    <w:p w14:paraId="37DD8D92" w14:textId="77777777" w:rsidR="00C51D77" w:rsidRDefault="00C51D77" w:rsidP="00C51D77">
      <w:pPr>
        <w:pStyle w:val="StandardWeb"/>
        <w:spacing w:before="109" w:beforeAutospacing="0" w:after="0" w:afterAutospacing="0"/>
        <w:ind w:right="2273"/>
        <w:jc w:val="right"/>
      </w:pPr>
      <w:r w:rsidRPr="00C51D77">
        <w:rPr>
          <w:b/>
          <w:bCs/>
          <w:color w:val="231F20"/>
          <w:sz w:val="21"/>
          <w:szCs w:val="21"/>
          <w:lang w:val="en-US"/>
        </w:rPr>
        <w:t xml:space="preserve">(NR: GP XXVII IA 402/A AB 115 S. 22. </w:t>
      </w:r>
      <w:r>
        <w:rPr>
          <w:b/>
          <w:bCs/>
          <w:color w:val="231F20"/>
          <w:sz w:val="21"/>
          <w:szCs w:val="21"/>
        </w:rPr>
        <w:t>BR: AB 10291 S. 905.) </w:t>
      </w:r>
    </w:p>
    <w:p w14:paraId="498CFB25" w14:textId="77777777" w:rsidR="00C51D77" w:rsidRDefault="00C51D77" w:rsidP="00C51D77">
      <w:pPr>
        <w:pStyle w:val="StandardWeb"/>
        <w:spacing w:before="734" w:beforeAutospacing="0" w:after="0" w:afterAutospacing="0"/>
        <w:ind w:left="4686"/>
      </w:pPr>
      <w:r>
        <w:rPr>
          <w:b/>
          <w:bCs/>
          <w:color w:val="231F20"/>
        </w:rPr>
        <w:t>Artikel 11 </w:t>
      </w:r>
    </w:p>
    <w:p w14:paraId="408BA3DE" w14:textId="77777777" w:rsidR="00C51D77" w:rsidRDefault="00C51D77" w:rsidP="00C51D77">
      <w:pPr>
        <w:pStyle w:val="StandardWeb"/>
        <w:spacing w:before="40" w:beforeAutospacing="0" w:after="0" w:afterAutospacing="0"/>
        <w:ind w:left="2830"/>
      </w:pPr>
      <w:r>
        <w:rPr>
          <w:b/>
          <w:bCs/>
          <w:color w:val="231F20"/>
        </w:rPr>
        <w:t>Änderung des Einkommensteuergesetzes 1988 </w:t>
      </w:r>
    </w:p>
    <w:p w14:paraId="481A44EE" w14:textId="77777777" w:rsidR="00C51D77" w:rsidRDefault="00C51D77" w:rsidP="00C51D77">
      <w:pPr>
        <w:pStyle w:val="StandardWeb"/>
        <w:spacing w:before="264" w:beforeAutospacing="0" w:after="0" w:afterAutospacing="0"/>
        <w:ind w:left="658" w:right="812" w:firstLine="424"/>
      </w:pPr>
      <w:r>
        <w:rPr>
          <w:color w:val="231F20"/>
          <w:sz w:val="21"/>
          <w:szCs w:val="21"/>
        </w:rPr>
        <w:t>Das Einkommensteuergesetz 1988, BGBl. Nr. 400/1988, zuletzt geändert durch das Bundesgesetz BGBl. I Nr. 104/2019, wird wie folgt geändert: </w:t>
      </w:r>
    </w:p>
    <w:p w14:paraId="32D32AAA" w14:textId="77777777" w:rsidR="00C51D77" w:rsidRDefault="00C51D77" w:rsidP="00C51D77">
      <w:pPr>
        <w:pStyle w:val="StandardWeb"/>
        <w:spacing w:before="179" w:beforeAutospacing="0" w:after="0" w:afterAutospacing="0"/>
        <w:ind w:left="647"/>
      </w:pPr>
      <w:r>
        <w:rPr>
          <w:i/>
          <w:iCs/>
          <w:color w:val="231F20"/>
          <w:sz w:val="21"/>
          <w:szCs w:val="21"/>
        </w:rPr>
        <w:t>In § 124b werden folgende Z 348 bis Z 351 angefügt: </w:t>
      </w:r>
    </w:p>
    <w:p w14:paraId="6A188B2E" w14:textId="77777777" w:rsidR="00C51D77" w:rsidRDefault="00C51D77" w:rsidP="00C51D77">
      <w:pPr>
        <w:pStyle w:val="StandardWeb"/>
        <w:spacing w:before="61" w:beforeAutospacing="0" w:after="0" w:afterAutospacing="0"/>
        <w:ind w:left="845"/>
      </w:pPr>
      <w:r>
        <w:rPr>
          <w:color w:val="231F20"/>
          <w:sz w:val="21"/>
          <w:szCs w:val="21"/>
        </w:rPr>
        <w:t xml:space="preserve">„348. </w:t>
      </w:r>
      <w:proofErr w:type="gramStart"/>
      <w:r>
        <w:rPr>
          <w:color w:val="231F20"/>
          <w:sz w:val="21"/>
          <w:szCs w:val="21"/>
        </w:rPr>
        <w:t>Steuerfrei</w:t>
      </w:r>
      <w:proofErr w:type="gramEnd"/>
      <w:r>
        <w:rPr>
          <w:color w:val="231F20"/>
          <w:sz w:val="21"/>
          <w:szCs w:val="21"/>
        </w:rPr>
        <w:t xml:space="preserve"> sind ab dem 1. März 2020: </w:t>
      </w:r>
    </w:p>
    <w:p w14:paraId="4AA0523B" w14:textId="77777777" w:rsidR="00C51D77" w:rsidRDefault="00C51D77" w:rsidP="00C51D77">
      <w:pPr>
        <w:pStyle w:val="StandardWeb"/>
        <w:spacing w:before="61" w:beforeAutospacing="0" w:after="0" w:afterAutospacing="0"/>
        <w:ind w:left="1413" w:right="827" w:hanging="190"/>
        <w:jc w:val="both"/>
      </w:pPr>
      <w:r>
        <w:rPr>
          <w:color w:val="231F20"/>
          <w:sz w:val="21"/>
          <w:szCs w:val="21"/>
        </w:rPr>
        <w:t xml:space="preserve">a) Zuwendungen, die aus Mitteln des COVID-19-Krisenbewältigungsfonds gemäß dem Bundesgesetz über die Errichtung des COVID-19-Krisenbewältigungsfonds – COVID-19- </w:t>
      </w:r>
      <w:proofErr w:type="spellStart"/>
      <w:r>
        <w:rPr>
          <w:color w:val="231F20"/>
          <w:sz w:val="21"/>
          <w:szCs w:val="21"/>
        </w:rPr>
        <w:t>FondsG</w:t>
      </w:r>
      <w:proofErr w:type="spellEnd"/>
      <w:r>
        <w:rPr>
          <w:color w:val="231F20"/>
          <w:sz w:val="21"/>
          <w:szCs w:val="21"/>
        </w:rPr>
        <w:t>, BGBl. I Nr. 12/2020, aufgebracht werden. </w:t>
      </w:r>
    </w:p>
    <w:p w14:paraId="037F7834" w14:textId="77777777" w:rsidR="00C51D77" w:rsidRDefault="00C51D77" w:rsidP="00C51D77">
      <w:pPr>
        <w:pStyle w:val="StandardWeb"/>
        <w:spacing w:before="83" w:beforeAutospacing="0" w:after="0" w:afterAutospacing="0"/>
        <w:ind w:left="1393" w:right="827" w:hanging="209"/>
      </w:pPr>
      <w:r>
        <w:rPr>
          <w:color w:val="231F20"/>
          <w:sz w:val="21"/>
          <w:szCs w:val="21"/>
        </w:rPr>
        <w:t>b) Zuschüsse aus dem Härtefallfonds gemäß dem Bundesgesetz über die Errichtung eines Härtefallfonds (Härtefallfondsgesetz, BGBl. I Nr. 16/2020). </w:t>
      </w:r>
    </w:p>
    <w:p w14:paraId="4C332367" w14:textId="77777777" w:rsidR="00C51D77" w:rsidRDefault="00C51D77" w:rsidP="00C51D77">
      <w:pPr>
        <w:pStyle w:val="StandardWeb"/>
        <w:spacing w:before="67" w:beforeAutospacing="0" w:after="0" w:afterAutospacing="0"/>
        <w:ind w:left="1413"/>
      </w:pPr>
      <w:r>
        <w:rPr>
          <w:color w:val="231F20"/>
          <w:sz w:val="21"/>
          <w:szCs w:val="21"/>
        </w:rPr>
        <w:t>c) Zuschüsse aus dem Corona-Krisenfonds. </w:t>
      </w:r>
    </w:p>
    <w:p w14:paraId="60E20F51" w14:textId="77777777" w:rsidR="00C51D77" w:rsidRDefault="00C51D77" w:rsidP="00C51D77">
      <w:pPr>
        <w:pStyle w:val="StandardWeb"/>
        <w:spacing w:before="61" w:beforeAutospacing="0" w:after="0" w:afterAutospacing="0"/>
        <w:ind w:left="1401" w:right="827" w:hanging="204"/>
      </w:pPr>
      <w:r>
        <w:rPr>
          <w:color w:val="231F20"/>
          <w:sz w:val="21"/>
          <w:szCs w:val="21"/>
        </w:rPr>
        <w:t>d) Sonstige vergleichbare Zuwendungen der Bundesländer, Gemeinden und gesetzlichen Interessenvertretungen, die für die Bewältigung der COVID-19-Krisensituation geleistet werden. </w:t>
      </w:r>
    </w:p>
    <w:p w14:paraId="5B727BA7" w14:textId="77777777" w:rsidR="00C51D77" w:rsidRDefault="00C51D77" w:rsidP="00C51D77">
      <w:pPr>
        <w:pStyle w:val="StandardWeb"/>
        <w:spacing w:before="83" w:beforeAutospacing="0" w:after="0" w:afterAutospacing="0"/>
        <w:ind w:left="939" w:right="826"/>
      </w:pPr>
      <w:r>
        <w:rPr>
          <w:color w:val="231F20"/>
          <w:sz w:val="21"/>
          <w:szCs w:val="21"/>
        </w:rPr>
        <w:t>349. § 16 Abs. 1Z6lit. h und § 68 Abs. 7 sind auch im Falle von COVID-19-Kurzarbeit, Telearbeit wegen der COVID-19-Krise bzw. Dienstverhinderungen wegen der COVID-19-Krise anwendbar. 350. </w:t>
      </w:r>
    </w:p>
    <w:p w14:paraId="51FE9EB7" w14:textId="77777777" w:rsidR="00C51D77" w:rsidRDefault="00C51D77" w:rsidP="00C51D77">
      <w:pPr>
        <w:pStyle w:val="StandardWeb"/>
        <w:spacing w:before="56" w:beforeAutospacing="0" w:after="0" w:afterAutospacing="0"/>
        <w:ind w:left="1413" w:right="826" w:hanging="186"/>
        <w:jc w:val="both"/>
      </w:pPr>
      <w:r>
        <w:rPr>
          <w:color w:val="231F20"/>
          <w:sz w:val="21"/>
          <w:szCs w:val="21"/>
        </w:rPr>
        <w:t xml:space="preserve">a) Zulagen und Bonuszahlungen, die aufgrund der COVID-19-Krise zusätzlich geleistet werden, sind im Kalenderjahr 2020 bis 3.000 Euro steuerfrei. Es muss sich dabei um zusätzliche </w:t>
      </w:r>
      <w:r>
        <w:rPr>
          <w:color w:val="231F20"/>
          <w:sz w:val="21"/>
          <w:szCs w:val="21"/>
          <w:shd w:val="clear" w:color="auto" w:fill="FFF34F"/>
        </w:rPr>
        <w:t xml:space="preserve">Zahlungen handeln, </w:t>
      </w:r>
      <w:r>
        <w:rPr>
          <w:color w:val="231F20"/>
          <w:sz w:val="21"/>
          <w:szCs w:val="21"/>
        </w:rPr>
        <w:t>die ausschließlich zu diesem Zweck geleistet werden und üblicherweise bisher nicht gewährt wurden. Sie erhöhen nicht das Jahressechstel gemäß § 67 Abs. 2 und werden nicht auf das Jahressechstel angerechnet. </w:t>
      </w:r>
    </w:p>
    <w:p w14:paraId="301BC5A6" w14:textId="77777777" w:rsidR="00C51D77" w:rsidRDefault="00C51D77" w:rsidP="00C51D77">
      <w:pPr>
        <w:pStyle w:val="StandardWeb"/>
        <w:spacing w:before="83" w:beforeAutospacing="0" w:after="0" w:afterAutospacing="0"/>
        <w:ind w:left="1393" w:right="828" w:hanging="208"/>
      </w:pPr>
      <w:r>
        <w:rPr>
          <w:color w:val="231F20"/>
          <w:sz w:val="21"/>
          <w:szCs w:val="21"/>
        </w:rPr>
        <w:t xml:space="preserve">b) Soweit Zulagen und Bonuszahlungen nicht durch </w:t>
      </w:r>
      <w:proofErr w:type="spellStart"/>
      <w:r>
        <w:rPr>
          <w:color w:val="231F20"/>
          <w:sz w:val="21"/>
          <w:szCs w:val="21"/>
        </w:rPr>
        <w:t>lit</w:t>
      </w:r>
      <w:proofErr w:type="spellEnd"/>
      <w:r>
        <w:rPr>
          <w:color w:val="231F20"/>
          <w:sz w:val="21"/>
          <w:szCs w:val="21"/>
        </w:rPr>
        <w:t>. a erfasst werden, sind sie nach dem Tarif zu versteuern. </w:t>
      </w:r>
    </w:p>
    <w:p w14:paraId="347A2BC0" w14:textId="77777777" w:rsidR="00C51D77" w:rsidRDefault="00C51D77" w:rsidP="00C51D77">
      <w:pPr>
        <w:pStyle w:val="StandardWeb"/>
        <w:spacing w:before="67" w:beforeAutospacing="0" w:after="0" w:afterAutospacing="0"/>
        <w:ind w:left="939" w:right="823" w:hanging="385"/>
        <w:jc w:val="both"/>
      </w:pPr>
      <w:r>
        <w:rPr>
          <w:color w:val="231F20"/>
          <w:sz w:val="21"/>
          <w:szCs w:val="21"/>
        </w:rPr>
        <w:t>351. § 37 Abs. 5Z3zweiter Satz ist auf Einkünfte von Steuerpflichtigen nicht anzuwenden, die im Jahr 2020 während der COVID-19-Pandemie als Ärzte gemäß § 36b Ärztegesetz 1998, BGBl. I Nr. 169/1998 idF BGBl. I Nr. 16/2020, in Österreich tätig werden.“ </w:t>
      </w:r>
    </w:p>
    <w:p w14:paraId="32A651B2" w14:textId="77777777" w:rsidR="00BF4E1C" w:rsidRPr="00C51D77" w:rsidRDefault="00BF4E1C">
      <w:pPr>
        <w:rPr>
          <w:lang w:val="de-AT"/>
        </w:rPr>
      </w:pPr>
    </w:p>
    <w:sectPr w:rsidR="00BF4E1C" w:rsidRPr="00C51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B0"/>
    <w:rsid w:val="009854B0"/>
    <w:rsid w:val="00BF4E1C"/>
    <w:rsid w:val="00C5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906"/>
  <w15:chartTrackingRefBased/>
  <w15:docId w15:val="{886EAAD5-99D9-4997-B022-25AFE2B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</dc:creator>
  <cp:keywords/>
  <dc:description/>
  <cp:lastModifiedBy>Elea</cp:lastModifiedBy>
  <cp:revision>2</cp:revision>
  <dcterms:created xsi:type="dcterms:W3CDTF">2021-01-04T00:10:00Z</dcterms:created>
  <dcterms:modified xsi:type="dcterms:W3CDTF">2021-01-04T00:11:00Z</dcterms:modified>
</cp:coreProperties>
</file>